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5E0DA" w14:textId="51F2B3D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7B0AD6" w:rsidRPr="007B0AD6">
        <w:rPr>
          <w:sz w:val="32"/>
          <w:szCs w:val="32"/>
        </w:rPr>
        <w:t>R2-1708318</w:t>
      </w:r>
    </w:p>
    <w:p w14:paraId="3F2FFE6F"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2F40D01A" w14:textId="77777777" w:rsidR="00E90E49" w:rsidRPr="00CE0424" w:rsidRDefault="00E90E49" w:rsidP="00357380">
      <w:pPr>
        <w:pStyle w:val="3GPPHeader"/>
      </w:pPr>
    </w:p>
    <w:p w14:paraId="647C3EE0" w14:textId="66EACDD2" w:rsidR="00E90E49" w:rsidRPr="00B11129" w:rsidRDefault="00E90E49" w:rsidP="00311702">
      <w:pPr>
        <w:pStyle w:val="3GPPHeader"/>
        <w:rPr>
          <w:sz w:val="22"/>
          <w:szCs w:val="22"/>
        </w:rPr>
      </w:pPr>
      <w:r w:rsidRPr="00B11129">
        <w:rPr>
          <w:sz w:val="22"/>
          <w:szCs w:val="22"/>
        </w:rPr>
        <w:t>Agenda Item:</w:t>
      </w:r>
      <w:r w:rsidRPr="00B11129">
        <w:rPr>
          <w:sz w:val="22"/>
          <w:szCs w:val="22"/>
        </w:rPr>
        <w:tab/>
      </w:r>
      <w:r w:rsidR="001A0C4B" w:rsidRPr="00C30342">
        <w:rPr>
          <w:sz w:val="22"/>
          <w:szCs w:val="22"/>
        </w:rPr>
        <w:t>10.3.4.3</w:t>
      </w:r>
    </w:p>
    <w:p w14:paraId="0D84F18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0321C23" w14:textId="6CBF0C78" w:rsidR="00E90E49" w:rsidRPr="00CE0424" w:rsidRDefault="003D3C45" w:rsidP="00311702">
      <w:pPr>
        <w:pStyle w:val="3GPPHeader"/>
        <w:rPr>
          <w:sz w:val="22"/>
          <w:szCs w:val="22"/>
        </w:rPr>
      </w:pPr>
      <w:r>
        <w:rPr>
          <w:sz w:val="22"/>
          <w:szCs w:val="22"/>
        </w:rPr>
        <w:t>Title:</w:t>
      </w:r>
      <w:r w:rsidR="00E90E49" w:rsidRPr="00CE0424">
        <w:rPr>
          <w:sz w:val="22"/>
          <w:szCs w:val="22"/>
        </w:rPr>
        <w:tab/>
      </w:r>
      <w:r w:rsidR="00342E5B">
        <w:rPr>
          <w:sz w:val="22"/>
          <w:szCs w:val="22"/>
        </w:rPr>
        <w:t xml:space="preserve">Default DRB </w:t>
      </w:r>
      <w:r w:rsidR="0072473B">
        <w:rPr>
          <w:sz w:val="22"/>
          <w:szCs w:val="22"/>
        </w:rPr>
        <w:t xml:space="preserve">Establishment </w:t>
      </w:r>
    </w:p>
    <w:p w14:paraId="5D6E339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3C59">
        <w:rPr>
          <w:sz w:val="22"/>
          <w:szCs w:val="22"/>
        </w:rPr>
        <w:t>Discussion, Decision</w:t>
      </w:r>
    </w:p>
    <w:p w14:paraId="67BF2A7C" w14:textId="77777777" w:rsidR="00E90E49" w:rsidRPr="00CE0424" w:rsidRDefault="00E90E49" w:rsidP="00E90E49"/>
    <w:p w14:paraId="2BCDBB14" w14:textId="77777777" w:rsidR="00C24345" w:rsidRDefault="00E90E49" w:rsidP="00A2052C">
      <w:pPr>
        <w:pStyle w:val="Heading1"/>
      </w:pPr>
      <w:r w:rsidRPr="00CE0424">
        <w:t>Introduction</w:t>
      </w:r>
    </w:p>
    <w:p w14:paraId="0E8EB48D" w14:textId="77777777" w:rsidR="00342E5B" w:rsidRPr="00342E5B" w:rsidRDefault="00342E5B" w:rsidP="00342E5B">
      <w:r>
        <w:rPr>
          <w:lang w:eastAsia="ko-KR"/>
        </w:rPr>
        <w:t>In RAN2 June Ad Hoc agreed:</w:t>
      </w:r>
    </w:p>
    <w:p w14:paraId="13B1473D" w14:textId="77777777" w:rsidR="00342E5B" w:rsidRDefault="00342E5B" w:rsidP="00342E5B">
      <w:pPr>
        <w:pBdr>
          <w:top w:val="single" w:sz="4" w:space="1" w:color="auto"/>
          <w:left w:val="single" w:sz="4" w:space="4" w:color="auto"/>
          <w:bottom w:val="single" w:sz="4" w:space="1" w:color="auto"/>
          <w:right w:val="single" w:sz="4" w:space="4" w:color="auto"/>
        </w:pBdr>
        <w:tabs>
          <w:tab w:val="left" w:pos="1276"/>
        </w:tabs>
        <w:ind w:left="1622" w:hanging="363"/>
        <w:rPr>
          <w:rFonts w:eastAsia="MS Mincho"/>
          <w:b/>
          <w:szCs w:val="24"/>
          <w:lang w:eastAsia="en-GB"/>
        </w:rPr>
      </w:pPr>
      <w:r>
        <w:rPr>
          <w:rFonts w:eastAsia="MS Mincho"/>
          <w:b/>
          <w:szCs w:val="24"/>
          <w:lang w:eastAsia="en-GB"/>
        </w:rPr>
        <w:t>Agreements:</w:t>
      </w:r>
    </w:p>
    <w:p w14:paraId="1306A39D" w14:textId="77777777" w:rsidR="00342E5B" w:rsidRDefault="00342E5B" w:rsidP="00342E5B">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eastAsia="en-GB"/>
        </w:rPr>
      </w:pPr>
      <w:r>
        <w:rPr>
          <w:rFonts w:eastAsia="MS Mincho"/>
          <w:szCs w:val="24"/>
          <w:lang w:eastAsia="en-GB"/>
        </w:rPr>
        <w:t xml:space="preserve">There is a need to tell the UE that it has to update the mapping rule.   For the AS reflective QoS it is up to the RAN to decide when to update the mapping rules.  FFS on the details of the header format. </w:t>
      </w:r>
    </w:p>
    <w:p w14:paraId="00BF7736" w14:textId="77777777" w:rsidR="00342E5B" w:rsidRDefault="00342E5B" w:rsidP="00342E5B">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val="en-US" w:eastAsia="en-GB"/>
        </w:rPr>
        <w:t>It is up to the RAN to decide when and which mechanism, explicit RRC re-configuration and/or AS reflective QoS, should be used to provide mappi</w:t>
      </w:r>
      <w:bookmarkStart w:id="0" w:name="_GoBack"/>
      <w:bookmarkEnd w:id="0"/>
      <w:r>
        <w:rPr>
          <w:rFonts w:eastAsia="MS Mincho"/>
          <w:szCs w:val="24"/>
          <w:lang w:val="en-US" w:eastAsia="en-GB"/>
        </w:rPr>
        <w:t>ng information to the UE.</w:t>
      </w:r>
    </w:p>
    <w:p w14:paraId="4C4CF66F" w14:textId="77777777" w:rsidR="00342E5B" w:rsidRDefault="00342E5B" w:rsidP="00342E5B">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val="en-US" w:eastAsia="en-GB"/>
        </w:rPr>
        <w:t>A UE follows the latest QoS flow to DRB mapping information regardless of the fact whether it was explicit RRC or AS reflective QoS.</w:t>
      </w:r>
    </w:p>
    <w:p w14:paraId="3F96D36C" w14:textId="77777777" w:rsidR="00342E5B" w:rsidRDefault="00342E5B" w:rsidP="00342E5B">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lang w:eastAsia="en-GB"/>
        </w:rPr>
        <w:t>Whether a SDAP header is present or not is configured by RRC per DRB</w:t>
      </w:r>
    </w:p>
    <w:p w14:paraId="1839A609" w14:textId="77777777" w:rsidR="00342E5B" w:rsidRPr="00C30342" w:rsidRDefault="00342E5B" w:rsidP="00342E5B">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sidRPr="00C30342">
        <w:rPr>
          <w:rFonts w:eastAsia="MS Mincho"/>
          <w:szCs w:val="24"/>
        </w:rPr>
        <w:t xml:space="preserve">The gNB indicates to UE using RRC signaling the default DRB for a PDU session.  </w:t>
      </w:r>
    </w:p>
    <w:p w14:paraId="76A36BE7" w14:textId="77777777" w:rsidR="00342E5B" w:rsidRDefault="00342E5B" w:rsidP="00342E5B">
      <w:pPr>
        <w:numPr>
          <w:ilvl w:val="0"/>
          <w:numId w:val="1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40" w:after="0"/>
        <w:jc w:val="left"/>
        <w:textAlignment w:val="auto"/>
        <w:rPr>
          <w:rFonts w:eastAsia="MS Mincho"/>
          <w:szCs w:val="24"/>
          <w:lang w:val="en-US" w:eastAsia="en-GB"/>
        </w:rPr>
      </w:pPr>
      <w:r>
        <w:rPr>
          <w:rFonts w:eastAsia="MS Mincho"/>
          <w:szCs w:val="24"/>
        </w:rPr>
        <w:t xml:space="preserve">RAN decides and configures the default DRB for a PDU session.  </w:t>
      </w:r>
    </w:p>
    <w:p w14:paraId="766F6571" w14:textId="77777777" w:rsidR="00342E5B" w:rsidRPr="00393D6C" w:rsidRDefault="00342E5B" w:rsidP="00342E5B">
      <w:pPr>
        <w:tabs>
          <w:tab w:val="left" w:pos="1622"/>
        </w:tabs>
        <w:ind w:left="1619"/>
        <w:rPr>
          <w:rFonts w:eastAsia="MS Mincho"/>
          <w:szCs w:val="24"/>
          <w:lang w:eastAsia="en-GB"/>
        </w:rPr>
      </w:pPr>
      <w:r>
        <w:rPr>
          <w:rFonts w:eastAsia="MS Mincho"/>
          <w:szCs w:val="24"/>
          <w:lang w:eastAsia="en-GB"/>
        </w:rPr>
        <w:t xml:space="preserve">   </w:t>
      </w:r>
    </w:p>
    <w:p w14:paraId="2A9388E1" w14:textId="1BA72C9A" w:rsidR="00A2052C" w:rsidRPr="00A2052C" w:rsidRDefault="0087725F" w:rsidP="00A2052C">
      <w:r>
        <w:t xml:space="preserve">This contribution discusses about the need for default DRB. </w:t>
      </w:r>
    </w:p>
    <w:p w14:paraId="7B1D4288" w14:textId="498AB313" w:rsidR="000A3E97" w:rsidRDefault="004000E8" w:rsidP="000A3E97">
      <w:pPr>
        <w:pStyle w:val="Heading1"/>
      </w:pPr>
      <w:bookmarkStart w:id="1" w:name="_Ref178064866"/>
      <w:r w:rsidRPr="00CE0424">
        <w:t>Discussion</w:t>
      </w:r>
      <w:bookmarkEnd w:id="1"/>
    </w:p>
    <w:p w14:paraId="07401A5A" w14:textId="77777777" w:rsidR="00A77BC6" w:rsidRDefault="00A77BC6" w:rsidP="00A77BC6">
      <w:pPr>
        <w:keepNext/>
        <w:jc w:val="center"/>
      </w:pPr>
      <w:r>
        <w:object w:dxaOrig="5448" w:dyaOrig="2676" w14:anchorId="00D50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33.8pt" o:ole="">
            <v:imagedata r:id="rId9" o:title=""/>
          </v:shape>
          <o:OLEObject Type="Embed" ProgID="Visio.Drawing.15" ShapeID="_x0000_i1025" DrawAspect="Content" ObjectID="_1563992538" r:id="rId10"/>
        </w:object>
      </w:r>
    </w:p>
    <w:p w14:paraId="413F99EE" w14:textId="38C93185" w:rsidR="00A77BC6" w:rsidRDefault="00A77BC6" w:rsidP="00A77BC6">
      <w:pPr>
        <w:pStyle w:val="Caption"/>
      </w:pPr>
      <w:r>
        <w:t xml:space="preserve">Figure </w:t>
      </w:r>
      <w:r>
        <w:fldChar w:fldCharType="begin"/>
      </w:r>
      <w:r>
        <w:instrText xml:space="preserve"> SEQ Figure \* ARABIC </w:instrText>
      </w:r>
      <w:r>
        <w:fldChar w:fldCharType="separate"/>
      </w:r>
      <w:r>
        <w:rPr>
          <w:noProof/>
        </w:rPr>
        <w:t>1</w:t>
      </w:r>
      <w:r>
        <w:fldChar w:fldCharType="end"/>
      </w:r>
      <w:r w:rsidR="00EC082F">
        <w:t xml:space="preserve">: </w:t>
      </w:r>
      <w:r>
        <w:t xml:space="preserve">gNB and UE reference point representation. </w:t>
      </w:r>
    </w:p>
    <w:p w14:paraId="6904CC79" w14:textId="77777777" w:rsidR="00A77BC6" w:rsidRPr="00A77BC6" w:rsidRDefault="00A77BC6" w:rsidP="00C30342"/>
    <w:p w14:paraId="36BA1E38" w14:textId="77777777" w:rsidR="00A860C6" w:rsidRDefault="00A860C6" w:rsidP="00A860C6">
      <w:pPr>
        <w:pStyle w:val="Heading3"/>
      </w:pPr>
      <w:r>
        <w:lastRenderedPageBreak/>
        <w:t>NAS configured QoS rule via N1 &amp; N2</w:t>
      </w:r>
    </w:p>
    <w:p w14:paraId="1D2619D8" w14:textId="2A9550F2" w:rsidR="00A860C6" w:rsidRDefault="00A860C6" w:rsidP="00A860C6">
      <w:r>
        <w:t>The 5CN uses NAS configured QoS rules, i.e. it uses N1</w:t>
      </w:r>
      <w:r w:rsidR="000A3E97">
        <w:t xml:space="preserve"> (between UE and AMF)</w:t>
      </w:r>
      <w:r>
        <w:t xml:space="preserve"> signalling to convey QoS information, such as TFT, a QFI and possibly other QoS parameters to the UE. As the 5CN informs UE via N1, it appears </w:t>
      </w:r>
      <w:r w:rsidR="00EC082F">
        <w:t>straightforward</w:t>
      </w:r>
      <w:r>
        <w:t xml:space="preserve"> to inform RAN via N2 </w:t>
      </w:r>
      <w:r w:rsidR="000A3E97">
        <w:t xml:space="preserve">(between gNB and AMF) </w:t>
      </w:r>
      <w:r>
        <w:t xml:space="preserve">about new flow being established. Based on the N2 signalling, the gNB may map the QFI to new DRB and inform UE via RRC about new QFI to DRB mapping. Alternatively, the gNB may inform UE via RRC to map the QFI to existing DRB </w:t>
      </w:r>
      <w:r w:rsidRPr="00415F23">
        <w:t>for which it may or may not adjust its inte</w:t>
      </w:r>
      <w:r>
        <w:t>rnal QoS handling parameters. This mechanism guarantees that UE</w:t>
      </w:r>
      <w:r w:rsidRPr="00415F23">
        <w:t>s SDAP layer does not observe any UL packets without QFI-to-DRB mapping</w:t>
      </w:r>
      <w:r w:rsidR="00E72EC0">
        <w:t xml:space="preserve">. </w:t>
      </w:r>
    </w:p>
    <w:p w14:paraId="55C3ECDD" w14:textId="5DC41454" w:rsidR="0060781C" w:rsidRDefault="00A860C6" w:rsidP="00E6017A">
      <w:pPr>
        <w:pStyle w:val="Observation"/>
        <w:spacing w:before="120"/>
      </w:pPr>
      <w:bookmarkStart w:id="2" w:name="_Toc488761844"/>
      <w:bookmarkStart w:id="3" w:name="_Toc489007947"/>
      <w:bookmarkStart w:id="4" w:name="_Toc489355767"/>
      <w:bookmarkStart w:id="5" w:name="_Toc489355823"/>
      <w:r>
        <w:t>When QFI-to-DRB mapping is derived from N1 &amp; N2 signaling, UE does not observe UL packets without QFI to DRB mapping.</w:t>
      </w:r>
      <w:bookmarkEnd w:id="2"/>
      <w:bookmarkEnd w:id="3"/>
      <w:bookmarkEnd w:id="4"/>
      <w:bookmarkEnd w:id="5"/>
      <w:r>
        <w:t xml:space="preserve">  </w:t>
      </w:r>
    </w:p>
    <w:p w14:paraId="4D99B0B7" w14:textId="77777777" w:rsidR="000A3E97" w:rsidRDefault="000A3E97" w:rsidP="0060781C"/>
    <w:p w14:paraId="697E39EC" w14:textId="77777777" w:rsidR="00A860C6" w:rsidRDefault="00A860C6" w:rsidP="00A860C6">
      <w:pPr>
        <w:pStyle w:val="Heading3"/>
      </w:pPr>
      <w:r>
        <w:t>Using NAS level reflective Mapping</w:t>
      </w:r>
    </w:p>
    <w:p w14:paraId="2A810D05" w14:textId="77777777" w:rsidR="00A860C6" w:rsidRDefault="00A860C6" w:rsidP="00A860C6">
      <w:r>
        <w:t xml:space="preserve">When 5CN uses NAS level reflective QoS, this implies that the first packets occurring on a new QFI are downlink packets. NAS level reflective QoS with previously unknown QFI may be only used with standardized QFI/5QI. In order to use non-standardized QFIs the 5CN must provide N2 signaling before first packets are marked with non-standard QFI. In both cases, gNB is able to decide to which DRB to map new QFI and inform UE either via reflective AS QoS or via RRC. This results that the SDAP layer of the UE does not observe any UL packets without QFI to DRB mapping.  </w:t>
      </w:r>
    </w:p>
    <w:p w14:paraId="33DD3D14" w14:textId="77777777" w:rsidR="00A860C6" w:rsidRDefault="00A860C6" w:rsidP="00A860C6">
      <w:pPr>
        <w:pStyle w:val="Observation"/>
        <w:spacing w:before="120"/>
      </w:pPr>
      <w:bookmarkStart w:id="6" w:name="_Toc488761845"/>
      <w:bookmarkStart w:id="7" w:name="_Toc489007948"/>
      <w:bookmarkStart w:id="8" w:name="_Toc489355768"/>
      <w:bookmarkStart w:id="9" w:name="_Toc489355824"/>
      <w:r>
        <w:t>When QFI-to-DRB mapping is derived from N3 header, UE does not observe UL packets without QFI to DRB mapping.</w:t>
      </w:r>
      <w:bookmarkEnd w:id="6"/>
      <w:bookmarkEnd w:id="7"/>
      <w:bookmarkEnd w:id="8"/>
      <w:bookmarkEnd w:id="9"/>
      <w:r>
        <w:t xml:space="preserve">  </w:t>
      </w:r>
    </w:p>
    <w:p w14:paraId="47D79628" w14:textId="77777777" w:rsidR="00F83C1C" w:rsidRDefault="00F83C1C" w:rsidP="0082357B"/>
    <w:p w14:paraId="667B14C1" w14:textId="2032619D" w:rsidR="0082357B" w:rsidRPr="009B28DB" w:rsidRDefault="009B28DB" w:rsidP="0082357B">
      <w:r>
        <w:t xml:space="preserve">Based on observation 2 and 3, the following may be observed. </w:t>
      </w:r>
    </w:p>
    <w:p w14:paraId="78FD27DC" w14:textId="449B353B" w:rsidR="0082357B" w:rsidRDefault="0082357B" w:rsidP="0082357B">
      <w:pPr>
        <w:pStyle w:val="Observation"/>
      </w:pPr>
      <w:bookmarkStart w:id="10" w:name="_Toc489355769"/>
      <w:bookmarkStart w:id="11" w:name="_Toc489355825"/>
      <w:r>
        <w:t>There are no obvious benefits of defining default DRB</w:t>
      </w:r>
      <w:bookmarkEnd w:id="10"/>
      <w:bookmarkEnd w:id="11"/>
      <w:r>
        <w:t xml:space="preserve"> </w:t>
      </w:r>
    </w:p>
    <w:p w14:paraId="24BB3F99" w14:textId="05C1742D" w:rsidR="004B0E8F" w:rsidRDefault="004B0E8F" w:rsidP="009B28DB">
      <w:pPr>
        <w:pStyle w:val="Observation"/>
        <w:numPr>
          <w:ilvl w:val="0"/>
          <w:numId w:val="0"/>
        </w:numPr>
        <w:ind w:left="1701" w:hanging="1701"/>
      </w:pPr>
    </w:p>
    <w:p w14:paraId="265DA9BB" w14:textId="3D4F11CE" w:rsidR="0082357B" w:rsidRDefault="0082357B" w:rsidP="0082357B">
      <w:r>
        <w:t>The default DRB was defined previously in SA2 based on the assumption that the standardized QFIs may be used by 5CN or UE without N1 or N2 signaling.</w:t>
      </w:r>
      <w:r w:rsidR="009B28DB">
        <w:t xml:space="preserve"> The situation is changed as the SA2 has agreed to have dedicated signaling only for non-3GPP access. This results that instead of having default DRB, the gNB is always able to determine QFI to DRB mapping based on N2 signaling from the CN. The mapping is then propagated to the UE with RRC signaling or AS-reflective QoS mechanism.  </w:t>
      </w:r>
    </w:p>
    <w:p w14:paraId="3D3F3FB8" w14:textId="02DB7CA5" w:rsidR="009B28DB" w:rsidRDefault="009B28DB" w:rsidP="009B28DB">
      <w:pPr>
        <w:pStyle w:val="Proposal"/>
      </w:pPr>
      <w:bookmarkStart w:id="12" w:name="_Toc489355770"/>
      <w:bookmarkStart w:id="13" w:name="_Toc490120262"/>
      <w:r>
        <w:t>gNB provides</w:t>
      </w:r>
      <w:r w:rsidR="005B78F2">
        <w:t xml:space="preserve"> always</w:t>
      </w:r>
      <w:r>
        <w:t xml:space="preserve"> QFI to DRB mapping explicitly to UE either with dedicated RRC signaling or with AS reflective QoS mechanism.</w:t>
      </w:r>
      <w:bookmarkEnd w:id="12"/>
      <w:bookmarkEnd w:id="13"/>
      <w:r>
        <w:t xml:space="preserve"> </w:t>
      </w:r>
    </w:p>
    <w:p w14:paraId="39497632" w14:textId="7D5BA0ED" w:rsidR="003725C7" w:rsidRDefault="003725C7" w:rsidP="009B28DB">
      <w:pPr>
        <w:pStyle w:val="Proposal"/>
      </w:pPr>
      <w:r>
        <w:t xml:space="preserve">Default DRB is not defined for PDU session. </w:t>
      </w:r>
    </w:p>
    <w:p w14:paraId="783FDF94" w14:textId="77777777" w:rsidR="00C01F33" w:rsidRPr="00CE0424" w:rsidRDefault="00C01F33" w:rsidP="00CE0424">
      <w:pPr>
        <w:pStyle w:val="Heading1"/>
      </w:pPr>
      <w:r w:rsidRPr="00CE0424">
        <w:t>Conclusion</w:t>
      </w:r>
    </w:p>
    <w:p w14:paraId="1B9793D8" w14:textId="77777777" w:rsidR="005B78F2"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2E5B">
        <w:t>2</w:t>
      </w:r>
      <w:r w:rsidRPr="00CE0424">
        <w:rPr>
          <w:highlight w:val="cyan"/>
        </w:rPr>
        <w:fldChar w:fldCharType="end"/>
      </w:r>
      <w:r w:rsidRPr="00CE0424">
        <w:t xml:space="preserve"> we </w:t>
      </w:r>
      <w:r>
        <w:t>made the following observations</w:t>
      </w:r>
      <w:r w:rsidRPr="00CE0424">
        <w:t>:</w:t>
      </w:r>
      <w:r w:rsidRPr="00342E5B">
        <w:rPr>
          <w:b/>
          <w:bCs/>
        </w:rPr>
        <w:fldChar w:fldCharType="begin"/>
      </w:r>
      <w:r>
        <w:rPr>
          <w:b/>
          <w:bCs/>
        </w:rPr>
        <w:instrText xml:space="preserve"> TOC \f \n \t "Observation;1" </w:instrText>
      </w:r>
      <w:r w:rsidRPr="00342E5B">
        <w:rPr>
          <w:b/>
          <w:bCs/>
        </w:rPr>
        <w:fldChar w:fldCharType="separate"/>
      </w:r>
    </w:p>
    <w:p w14:paraId="210F76B3" w14:textId="77777777" w:rsidR="005B78F2" w:rsidRDefault="005B78F2">
      <w:pPr>
        <w:pStyle w:val="TOC1"/>
        <w:rPr>
          <w:rFonts w:asciiTheme="minorHAnsi" w:eastAsiaTheme="minorEastAsia" w:hAnsiTheme="minorHAnsi" w:cstheme="minorBidi"/>
          <w:b w:val="0"/>
          <w:sz w:val="22"/>
          <w:lang w:eastAsia="en-US"/>
        </w:rPr>
      </w:pPr>
      <w:bookmarkStart w:id="14" w:name="_Hlk489355826"/>
      <w:r>
        <w:t>Observation 1</w:t>
      </w:r>
      <w:r>
        <w:rPr>
          <w:rFonts w:asciiTheme="minorHAnsi" w:eastAsiaTheme="minorEastAsia" w:hAnsiTheme="minorHAnsi" w:cstheme="minorBidi"/>
          <w:b w:val="0"/>
          <w:sz w:val="22"/>
          <w:lang w:eastAsia="en-US"/>
        </w:rPr>
        <w:tab/>
      </w:r>
      <w:r>
        <w:t>When QFI-to-DRB mapping is derived from N1 &amp; N2 signaling, UE does not observe UL packets without QFI to DRB mapping.</w:t>
      </w:r>
    </w:p>
    <w:p w14:paraId="69497177" w14:textId="77777777" w:rsidR="005B78F2" w:rsidRDefault="005B78F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QFI-to-DRB mapping is derived from N3 header, UE does not observe UL packets without QFI to DRB mapping.</w:t>
      </w:r>
    </w:p>
    <w:p w14:paraId="4192C429" w14:textId="77777777" w:rsidR="005B78F2" w:rsidRDefault="005B78F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are no obvious benefits of defining default DRB</w:t>
      </w:r>
    </w:p>
    <w:bookmarkEnd w:id="14"/>
    <w:p w14:paraId="21EC31CB" w14:textId="5400678B" w:rsidR="008E065E" w:rsidRDefault="008E065E" w:rsidP="008E065E">
      <w:pPr>
        <w:pStyle w:val="BodyText"/>
        <w:rPr>
          <w:b/>
          <w:bCs/>
        </w:rPr>
      </w:pPr>
      <w:r w:rsidRPr="00342E5B">
        <w:rPr>
          <w:b/>
          <w:bCs/>
          <w:highlight w:val="yellow"/>
        </w:rPr>
        <w:fldChar w:fldCharType="end"/>
      </w:r>
    </w:p>
    <w:p w14:paraId="3B3017BE" w14:textId="1833E809" w:rsidR="00AD05D3" w:rsidRDefault="008E065E" w:rsidP="00C30342">
      <w:r w:rsidRPr="00CE0424">
        <w:t xml:space="preserve">Based on the discussion in section </w:t>
      </w:r>
      <w:r w:rsidRPr="00CE0424">
        <w:rPr>
          <w:highlight w:val="cyan"/>
        </w:rPr>
        <w:fldChar w:fldCharType="begin"/>
      </w:r>
      <w:r w:rsidRPr="00CE0424">
        <w:instrText xml:space="preserve"> REF _Ref178064866 \r \h </w:instrText>
      </w:r>
      <w:r w:rsidR="00AD05D3">
        <w:rPr>
          <w:highlight w:val="cyan"/>
        </w:rPr>
        <w:instrText xml:space="preserve"> \* MERGEFORMAT </w:instrText>
      </w:r>
      <w:r w:rsidRPr="00CE0424">
        <w:rPr>
          <w:highlight w:val="cyan"/>
        </w:rPr>
      </w:r>
      <w:r w:rsidRPr="00CE0424">
        <w:rPr>
          <w:highlight w:val="cyan"/>
        </w:rPr>
        <w:fldChar w:fldCharType="separate"/>
      </w:r>
      <w:r w:rsidR="00342E5B">
        <w:t>2</w:t>
      </w:r>
      <w:r w:rsidRPr="00CE0424">
        <w:rPr>
          <w:highlight w:val="cyan"/>
        </w:rPr>
        <w:fldChar w:fldCharType="end"/>
      </w:r>
      <w:r w:rsidRPr="00CE0424">
        <w:t xml:space="preserve"> we propose the following:</w:t>
      </w:r>
    </w:p>
    <w:p w14:paraId="29E17C23" w14:textId="677CD624" w:rsidR="00AD05D3" w:rsidRDefault="008E065E">
      <w:pPr>
        <w:pStyle w:val="TOC1"/>
        <w:rPr>
          <w:rFonts w:asciiTheme="minorHAnsi" w:eastAsiaTheme="minorEastAsia" w:hAnsiTheme="minorHAnsi" w:cstheme="minorBidi"/>
          <w:b w:val="0"/>
          <w:sz w:val="22"/>
          <w:lang w:eastAsia="en-US"/>
        </w:rPr>
      </w:pPr>
      <w:r w:rsidRPr="00342E5B">
        <w:rPr>
          <w:b w:val="0"/>
          <w:bCs/>
        </w:rPr>
        <w:fldChar w:fldCharType="begin"/>
      </w:r>
      <w:r>
        <w:rPr>
          <w:bCs/>
        </w:rPr>
        <w:instrText xml:space="preserve"> TOC \f \n \p " " \t "Proposal;1" </w:instrText>
      </w:r>
      <w:r w:rsidRPr="00342E5B">
        <w:rPr>
          <w:b w:val="0"/>
          <w:bCs/>
        </w:rPr>
        <w:fldChar w:fldCharType="separate"/>
      </w:r>
      <w:r w:rsidR="00AD05D3">
        <w:t>Proposal 1</w:t>
      </w:r>
      <w:r w:rsidR="00AD05D3">
        <w:rPr>
          <w:rFonts w:asciiTheme="minorHAnsi" w:eastAsiaTheme="minorEastAsia" w:hAnsiTheme="minorHAnsi" w:cstheme="minorBidi"/>
          <w:b w:val="0"/>
          <w:sz w:val="22"/>
          <w:lang w:eastAsia="en-US"/>
        </w:rPr>
        <w:tab/>
      </w:r>
      <w:r w:rsidR="00AD05D3">
        <w:t>gNB provides always QFI to DRB mapping explicitly to UE either with dedicated RRC signaling or with AS reflective QoS mechanism.</w:t>
      </w:r>
    </w:p>
    <w:p w14:paraId="729CF101" w14:textId="4E18A9BA" w:rsidR="008E065E" w:rsidRPr="00CE0424" w:rsidRDefault="008E065E" w:rsidP="008E065E">
      <w:pPr>
        <w:rPr>
          <w:b/>
          <w:bCs/>
        </w:rPr>
      </w:pPr>
      <w:r w:rsidRPr="00342E5B">
        <w:rPr>
          <w:b/>
          <w:bCs/>
          <w:highlight w:val="yellow"/>
        </w:rPr>
        <w:fldChar w:fldCharType="end"/>
      </w:r>
    </w:p>
    <w:p w14:paraId="1E0F5A31" w14:textId="77777777" w:rsidR="00F507D1" w:rsidRPr="00C5454B" w:rsidRDefault="00F507D1" w:rsidP="00CE0424">
      <w:pPr>
        <w:pStyle w:val="Heading1"/>
      </w:pPr>
      <w:bookmarkStart w:id="15" w:name="_In-sequence_SDU_delivery"/>
      <w:bookmarkEnd w:id="15"/>
      <w:r w:rsidRPr="00C5454B">
        <w:lastRenderedPageBreak/>
        <w:t>References</w:t>
      </w:r>
    </w:p>
    <w:p w14:paraId="0C3A166E" w14:textId="03278475" w:rsidR="00846AA2" w:rsidRPr="00C5454B" w:rsidRDefault="00C5454B">
      <w:pPr>
        <w:pStyle w:val="Reference"/>
      </w:pPr>
      <w:bookmarkStart w:id="16" w:name="_Ref174151459"/>
      <w:bookmarkStart w:id="17" w:name="_Ref189809556"/>
      <w:r w:rsidRPr="00C5454B">
        <w:t>R2-1708325</w:t>
      </w:r>
      <w:r w:rsidR="005F3025" w:rsidRPr="00C30342">
        <w:t xml:space="preserve">, </w:t>
      </w:r>
      <w:r w:rsidR="004746C2" w:rsidRPr="00C5454B">
        <w:t>SDAP configurations with NAS-Reflective QoS</w:t>
      </w:r>
      <w:r w:rsidR="004746C2" w:rsidRPr="00C30342">
        <w:t xml:space="preserve">. </w:t>
      </w:r>
      <w:r w:rsidR="004746C2" w:rsidRPr="00C5454B">
        <w:t>Ericsson.  Berlin, Germany, 21st – 25th August 2017</w:t>
      </w:r>
    </w:p>
    <w:bookmarkEnd w:id="16"/>
    <w:bookmarkEnd w:id="17"/>
    <w:p w14:paraId="766178AE" w14:textId="77777777" w:rsidR="003A7EF3" w:rsidRPr="00CE0424" w:rsidRDefault="003A7EF3" w:rsidP="00C30342">
      <w:pPr>
        <w:pStyle w:val="Reference"/>
        <w:numPr>
          <w:ilvl w:val="0"/>
          <w:numId w:val="0"/>
        </w:numPr>
      </w:pPr>
    </w:p>
    <w:sectPr w:rsidR="003A7EF3" w:rsidRPr="00CE04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21B62" w14:textId="77777777" w:rsidR="00E450CD" w:rsidRDefault="00E450CD">
      <w:r>
        <w:separator/>
      </w:r>
    </w:p>
  </w:endnote>
  <w:endnote w:type="continuationSeparator" w:id="0">
    <w:p w14:paraId="63B8F2B7" w14:textId="77777777" w:rsidR="00E450CD" w:rsidRDefault="00E4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D47BA" w14:textId="77777777" w:rsidR="00940F9C" w:rsidRDefault="00940F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FCA9A" w14:textId="34BA0A5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0F9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F9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57109" w14:textId="77777777" w:rsidR="00940F9C" w:rsidRDefault="00940F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C71F6" w14:textId="77777777" w:rsidR="00E450CD" w:rsidRDefault="00E450CD">
      <w:r>
        <w:separator/>
      </w:r>
    </w:p>
  </w:footnote>
  <w:footnote w:type="continuationSeparator" w:id="0">
    <w:p w14:paraId="7828C832" w14:textId="77777777" w:rsidR="00E450CD" w:rsidRDefault="00E45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A9F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5508" w14:textId="77777777" w:rsidR="00940F9C" w:rsidRDefault="00940F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BC0E" w14:textId="77777777" w:rsidR="00940F9C" w:rsidRDefault="00940F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90AE08D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5B577B"/>
    <w:multiLevelType w:val="hybridMultilevel"/>
    <w:tmpl w:val="72689864"/>
    <w:lvl w:ilvl="0" w:tplc="AF8040B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AA19D2"/>
    <w:multiLevelType w:val="hybridMultilevel"/>
    <w:tmpl w:val="ECE47EC2"/>
    <w:lvl w:ilvl="0" w:tplc="598CA50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8" w15:restartNumberingAfterBreak="0">
    <w:nsid w:val="221F3C5A"/>
    <w:multiLevelType w:val="hybridMultilevel"/>
    <w:tmpl w:val="8F8A357E"/>
    <w:lvl w:ilvl="0" w:tplc="DF1CF4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23188"/>
    <w:multiLevelType w:val="hybridMultilevel"/>
    <w:tmpl w:val="72A20F56"/>
    <w:lvl w:ilvl="0" w:tplc="7D9E8A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56DFF"/>
    <w:multiLevelType w:val="hybridMultilevel"/>
    <w:tmpl w:val="5A167220"/>
    <w:lvl w:ilvl="0" w:tplc="3A84613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
  </w:num>
  <w:num w:numId="19">
    <w:abstractNumId w:val="8"/>
  </w:num>
  <w:num w:numId="20">
    <w:abstractNumId w:val="5"/>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E5B"/>
    <w:rsid w:val="000006E1"/>
    <w:rsid w:val="00002A37"/>
    <w:rsid w:val="000039F4"/>
    <w:rsid w:val="00006446"/>
    <w:rsid w:val="00006896"/>
    <w:rsid w:val="00007CDC"/>
    <w:rsid w:val="00011B28"/>
    <w:rsid w:val="000131E1"/>
    <w:rsid w:val="000143F3"/>
    <w:rsid w:val="00015D15"/>
    <w:rsid w:val="0002564D"/>
    <w:rsid w:val="00025ECA"/>
    <w:rsid w:val="000325B8"/>
    <w:rsid w:val="00032E5F"/>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5AA"/>
    <w:rsid w:val="000A1B7B"/>
    <w:rsid w:val="000A3E97"/>
    <w:rsid w:val="000A56F2"/>
    <w:rsid w:val="000B2719"/>
    <w:rsid w:val="000B3A8F"/>
    <w:rsid w:val="000B4AB9"/>
    <w:rsid w:val="000B58C3"/>
    <w:rsid w:val="000B61E9"/>
    <w:rsid w:val="000C165A"/>
    <w:rsid w:val="000C2E19"/>
    <w:rsid w:val="000D0D07"/>
    <w:rsid w:val="000D4797"/>
    <w:rsid w:val="000E0527"/>
    <w:rsid w:val="000E1E92"/>
    <w:rsid w:val="000E5237"/>
    <w:rsid w:val="000F06D6"/>
    <w:rsid w:val="000F0EB1"/>
    <w:rsid w:val="000F1106"/>
    <w:rsid w:val="000F222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3B8"/>
    <w:rsid w:val="00154338"/>
    <w:rsid w:val="001551B5"/>
    <w:rsid w:val="001659C1"/>
    <w:rsid w:val="00173A8E"/>
    <w:rsid w:val="00177795"/>
    <w:rsid w:val="0018143F"/>
    <w:rsid w:val="00190AC1"/>
    <w:rsid w:val="0019341A"/>
    <w:rsid w:val="00197DF9"/>
    <w:rsid w:val="001A0C4B"/>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5AB"/>
    <w:rsid w:val="00214DA8"/>
    <w:rsid w:val="00215423"/>
    <w:rsid w:val="002158FA"/>
    <w:rsid w:val="00220600"/>
    <w:rsid w:val="002224DB"/>
    <w:rsid w:val="00223FCB"/>
    <w:rsid w:val="002252C3"/>
    <w:rsid w:val="00225C54"/>
    <w:rsid w:val="00230765"/>
    <w:rsid w:val="002319E4"/>
    <w:rsid w:val="00235632"/>
    <w:rsid w:val="00235872"/>
    <w:rsid w:val="00241559"/>
    <w:rsid w:val="0024242F"/>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786"/>
    <w:rsid w:val="002805F5"/>
    <w:rsid w:val="00280751"/>
    <w:rsid w:val="0028280A"/>
    <w:rsid w:val="00286ACD"/>
    <w:rsid w:val="00287838"/>
    <w:rsid w:val="002907B5"/>
    <w:rsid w:val="00290DC0"/>
    <w:rsid w:val="00292EB7"/>
    <w:rsid w:val="00296227"/>
    <w:rsid w:val="00296F44"/>
    <w:rsid w:val="0029777D"/>
    <w:rsid w:val="002A055E"/>
    <w:rsid w:val="002A1D4E"/>
    <w:rsid w:val="002A2869"/>
    <w:rsid w:val="002B24D6"/>
    <w:rsid w:val="002B2BE3"/>
    <w:rsid w:val="002C28E6"/>
    <w:rsid w:val="002C3FA5"/>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2E5B"/>
    <w:rsid w:val="00343A07"/>
    <w:rsid w:val="00346DB5"/>
    <w:rsid w:val="003477B1"/>
    <w:rsid w:val="00351E21"/>
    <w:rsid w:val="0035491B"/>
    <w:rsid w:val="00357380"/>
    <w:rsid w:val="00357F8F"/>
    <w:rsid w:val="003602D9"/>
    <w:rsid w:val="003604CE"/>
    <w:rsid w:val="00370E47"/>
    <w:rsid w:val="003725C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46C2"/>
    <w:rsid w:val="0047556B"/>
    <w:rsid w:val="00477768"/>
    <w:rsid w:val="00492BC5"/>
    <w:rsid w:val="004964F1"/>
    <w:rsid w:val="004A16BC"/>
    <w:rsid w:val="004A2B94"/>
    <w:rsid w:val="004B0E8F"/>
    <w:rsid w:val="004B7C0C"/>
    <w:rsid w:val="004C2DB9"/>
    <w:rsid w:val="004C3898"/>
    <w:rsid w:val="004D36B1"/>
    <w:rsid w:val="004D47F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5F8"/>
    <w:rsid w:val="00582809"/>
    <w:rsid w:val="00584F46"/>
    <w:rsid w:val="0058798C"/>
    <w:rsid w:val="005900FA"/>
    <w:rsid w:val="005935A4"/>
    <w:rsid w:val="005948C2"/>
    <w:rsid w:val="00595DCA"/>
    <w:rsid w:val="0059779B"/>
    <w:rsid w:val="005A209A"/>
    <w:rsid w:val="005A662D"/>
    <w:rsid w:val="005B35D7"/>
    <w:rsid w:val="005B392A"/>
    <w:rsid w:val="005B3AA3"/>
    <w:rsid w:val="005B591A"/>
    <w:rsid w:val="005B6F83"/>
    <w:rsid w:val="005B78F2"/>
    <w:rsid w:val="005C74FB"/>
    <w:rsid w:val="005D1602"/>
    <w:rsid w:val="005E385F"/>
    <w:rsid w:val="005E5B81"/>
    <w:rsid w:val="005F019C"/>
    <w:rsid w:val="005F2CB1"/>
    <w:rsid w:val="005F3025"/>
    <w:rsid w:val="005F618C"/>
    <w:rsid w:val="005F70BD"/>
    <w:rsid w:val="0060283C"/>
    <w:rsid w:val="00604F14"/>
    <w:rsid w:val="0060781C"/>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BA6"/>
    <w:rsid w:val="00674CC3"/>
    <w:rsid w:val="00675C72"/>
    <w:rsid w:val="006771F9"/>
    <w:rsid w:val="006776D7"/>
    <w:rsid w:val="00681003"/>
    <w:rsid w:val="006817C9"/>
    <w:rsid w:val="00683ECE"/>
    <w:rsid w:val="00692047"/>
    <w:rsid w:val="00693463"/>
    <w:rsid w:val="00695FC2"/>
    <w:rsid w:val="00696949"/>
    <w:rsid w:val="00697052"/>
    <w:rsid w:val="006A46FB"/>
    <w:rsid w:val="006A5E28"/>
    <w:rsid w:val="006A697B"/>
    <w:rsid w:val="006A6DAE"/>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73B"/>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EA9"/>
    <w:rsid w:val="0078177E"/>
    <w:rsid w:val="0078304C"/>
    <w:rsid w:val="00783673"/>
    <w:rsid w:val="00785490"/>
    <w:rsid w:val="007925EA"/>
    <w:rsid w:val="007928F7"/>
    <w:rsid w:val="00793CD8"/>
    <w:rsid w:val="00795C92"/>
    <w:rsid w:val="00796231"/>
    <w:rsid w:val="007A1CB3"/>
    <w:rsid w:val="007A306F"/>
    <w:rsid w:val="007A43A6"/>
    <w:rsid w:val="007A58A6"/>
    <w:rsid w:val="007B0AD6"/>
    <w:rsid w:val="007B3D2D"/>
    <w:rsid w:val="007B50AE"/>
    <w:rsid w:val="007B51DF"/>
    <w:rsid w:val="007C05DD"/>
    <w:rsid w:val="007C280A"/>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3C8"/>
    <w:rsid w:val="00811FCB"/>
    <w:rsid w:val="008158D6"/>
    <w:rsid w:val="00817196"/>
    <w:rsid w:val="0082357B"/>
    <w:rsid w:val="008235DB"/>
    <w:rsid w:val="00824AB4"/>
    <w:rsid w:val="00825C42"/>
    <w:rsid w:val="00825D25"/>
    <w:rsid w:val="00827D6F"/>
    <w:rsid w:val="008376AC"/>
    <w:rsid w:val="008444E8"/>
    <w:rsid w:val="00844E80"/>
    <w:rsid w:val="00846AA2"/>
    <w:rsid w:val="00846FE7"/>
    <w:rsid w:val="00854F97"/>
    <w:rsid w:val="00856911"/>
    <w:rsid w:val="008677FD"/>
    <w:rsid w:val="008706D4"/>
    <w:rsid w:val="00870F8A"/>
    <w:rsid w:val="008719A4"/>
    <w:rsid w:val="00871D23"/>
    <w:rsid w:val="00874312"/>
    <w:rsid w:val="0087437C"/>
    <w:rsid w:val="00875CD7"/>
    <w:rsid w:val="00876B4D"/>
    <w:rsid w:val="0087725F"/>
    <w:rsid w:val="00877F18"/>
    <w:rsid w:val="00894A88"/>
    <w:rsid w:val="00895386"/>
    <w:rsid w:val="008A195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EFA"/>
    <w:rsid w:val="009053AA"/>
    <w:rsid w:val="00906939"/>
    <w:rsid w:val="00910B7D"/>
    <w:rsid w:val="00911DFB"/>
    <w:rsid w:val="009139D9"/>
    <w:rsid w:val="00914AD8"/>
    <w:rsid w:val="00914DB8"/>
    <w:rsid w:val="00916079"/>
    <w:rsid w:val="00917CE9"/>
    <w:rsid w:val="00920BF2"/>
    <w:rsid w:val="00922010"/>
    <w:rsid w:val="00931BD9"/>
    <w:rsid w:val="009368F3"/>
    <w:rsid w:val="00940F9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EF6"/>
    <w:rsid w:val="009970DD"/>
    <w:rsid w:val="009A0FBA"/>
    <w:rsid w:val="009A1601"/>
    <w:rsid w:val="009A34F1"/>
    <w:rsid w:val="009A462D"/>
    <w:rsid w:val="009A5CBA"/>
    <w:rsid w:val="009A6B22"/>
    <w:rsid w:val="009B1F30"/>
    <w:rsid w:val="009B28DB"/>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69D4"/>
    <w:rsid w:val="00A17F63"/>
    <w:rsid w:val="00A2052C"/>
    <w:rsid w:val="00A2193B"/>
    <w:rsid w:val="00A2325D"/>
    <w:rsid w:val="00A2351A"/>
    <w:rsid w:val="00A264A9"/>
    <w:rsid w:val="00A27785"/>
    <w:rsid w:val="00A30187"/>
    <w:rsid w:val="00A3448A"/>
    <w:rsid w:val="00A36297"/>
    <w:rsid w:val="00A41E2B"/>
    <w:rsid w:val="00A44E63"/>
    <w:rsid w:val="00A45B74"/>
    <w:rsid w:val="00A52E1D"/>
    <w:rsid w:val="00A61499"/>
    <w:rsid w:val="00A62A77"/>
    <w:rsid w:val="00A63483"/>
    <w:rsid w:val="00A657D7"/>
    <w:rsid w:val="00A660AC"/>
    <w:rsid w:val="00A66F55"/>
    <w:rsid w:val="00A67642"/>
    <w:rsid w:val="00A67E6C"/>
    <w:rsid w:val="00A71B99"/>
    <w:rsid w:val="00A739D0"/>
    <w:rsid w:val="00A761D4"/>
    <w:rsid w:val="00A77BC6"/>
    <w:rsid w:val="00A77EC4"/>
    <w:rsid w:val="00A860C6"/>
    <w:rsid w:val="00A92879"/>
    <w:rsid w:val="00A9442A"/>
    <w:rsid w:val="00AA016F"/>
    <w:rsid w:val="00AA1ED6"/>
    <w:rsid w:val="00AA51D6"/>
    <w:rsid w:val="00AA5C01"/>
    <w:rsid w:val="00AB0BC8"/>
    <w:rsid w:val="00AB11CA"/>
    <w:rsid w:val="00AB14D9"/>
    <w:rsid w:val="00AB4AB8"/>
    <w:rsid w:val="00AB655E"/>
    <w:rsid w:val="00AC007F"/>
    <w:rsid w:val="00AC2ECD"/>
    <w:rsid w:val="00AC3119"/>
    <w:rsid w:val="00AC49FB"/>
    <w:rsid w:val="00AC5A10"/>
    <w:rsid w:val="00AD05D3"/>
    <w:rsid w:val="00AD0AA3"/>
    <w:rsid w:val="00AD2E1B"/>
    <w:rsid w:val="00AD3F94"/>
    <w:rsid w:val="00AD4A5A"/>
    <w:rsid w:val="00AE27AC"/>
    <w:rsid w:val="00AE3743"/>
    <w:rsid w:val="00AE40E0"/>
    <w:rsid w:val="00AE4DBA"/>
    <w:rsid w:val="00AE4F07"/>
    <w:rsid w:val="00AE6871"/>
    <w:rsid w:val="00AF1C5D"/>
    <w:rsid w:val="00AF42D7"/>
    <w:rsid w:val="00B006FE"/>
    <w:rsid w:val="00B007CB"/>
    <w:rsid w:val="00B02AA9"/>
    <w:rsid w:val="00B02FA3"/>
    <w:rsid w:val="00B05084"/>
    <w:rsid w:val="00B11129"/>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2DDA"/>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E1"/>
    <w:rsid w:val="00C07377"/>
    <w:rsid w:val="00C10478"/>
    <w:rsid w:val="00C10B33"/>
    <w:rsid w:val="00C12107"/>
    <w:rsid w:val="00C14D4B"/>
    <w:rsid w:val="00C154BB"/>
    <w:rsid w:val="00C24345"/>
    <w:rsid w:val="00C279B5"/>
    <w:rsid w:val="00C27C45"/>
    <w:rsid w:val="00C30342"/>
    <w:rsid w:val="00C370A8"/>
    <w:rsid w:val="00C3719D"/>
    <w:rsid w:val="00C5454B"/>
    <w:rsid w:val="00C54995"/>
    <w:rsid w:val="00C54D41"/>
    <w:rsid w:val="00C60783"/>
    <w:rsid w:val="00C64672"/>
    <w:rsid w:val="00C70697"/>
    <w:rsid w:val="00C72EF4"/>
    <w:rsid w:val="00C75D2F"/>
    <w:rsid w:val="00C767BE"/>
    <w:rsid w:val="00C76E3C"/>
    <w:rsid w:val="00C81568"/>
    <w:rsid w:val="00C9027A"/>
    <w:rsid w:val="00C9068E"/>
    <w:rsid w:val="00C922A1"/>
    <w:rsid w:val="00C93C4B"/>
    <w:rsid w:val="00C944AB"/>
    <w:rsid w:val="00C95B40"/>
    <w:rsid w:val="00CA1ED8"/>
    <w:rsid w:val="00CA7FF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AF4"/>
    <w:rsid w:val="00D36E71"/>
    <w:rsid w:val="00D37D87"/>
    <w:rsid w:val="00D40B33"/>
    <w:rsid w:val="00D4318F"/>
    <w:rsid w:val="00D438BF"/>
    <w:rsid w:val="00D440F8"/>
    <w:rsid w:val="00D50F97"/>
    <w:rsid w:val="00D546FF"/>
    <w:rsid w:val="00D55AD5"/>
    <w:rsid w:val="00D55C53"/>
    <w:rsid w:val="00D576CA"/>
    <w:rsid w:val="00D61AF5"/>
    <w:rsid w:val="00D652B5"/>
    <w:rsid w:val="00D66155"/>
    <w:rsid w:val="00D708B0"/>
    <w:rsid w:val="00D77B1D"/>
    <w:rsid w:val="00D8021F"/>
    <w:rsid w:val="00D80383"/>
    <w:rsid w:val="00D823C6"/>
    <w:rsid w:val="00D86CA3"/>
    <w:rsid w:val="00D871CE"/>
    <w:rsid w:val="00D9196D"/>
    <w:rsid w:val="00D92982"/>
    <w:rsid w:val="00DA27DD"/>
    <w:rsid w:val="00DA305E"/>
    <w:rsid w:val="00DA5417"/>
    <w:rsid w:val="00DA56E8"/>
    <w:rsid w:val="00DB0A9F"/>
    <w:rsid w:val="00DB377D"/>
    <w:rsid w:val="00DC2D36"/>
    <w:rsid w:val="00DC53EF"/>
    <w:rsid w:val="00DE09F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0CD"/>
    <w:rsid w:val="00E46886"/>
    <w:rsid w:val="00E47AEF"/>
    <w:rsid w:val="00E53B75"/>
    <w:rsid w:val="00E54E3B"/>
    <w:rsid w:val="00E57565"/>
    <w:rsid w:val="00E6017A"/>
    <w:rsid w:val="00E63838"/>
    <w:rsid w:val="00E64434"/>
    <w:rsid w:val="00E679C7"/>
    <w:rsid w:val="00E67C51"/>
    <w:rsid w:val="00E72EC0"/>
    <w:rsid w:val="00E72EFC"/>
    <w:rsid w:val="00E758EC"/>
    <w:rsid w:val="00E808A9"/>
    <w:rsid w:val="00E8234C"/>
    <w:rsid w:val="00E83AA9"/>
    <w:rsid w:val="00E85928"/>
    <w:rsid w:val="00E87822"/>
    <w:rsid w:val="00E90395"/>
    <w:rsid w:val="00E90E49"/>
    <w:rsid w:val="00E917F9"/>
    <w:rsid w:val="00E9291C"/>
    <w:rsid w:val="00E93FFE"/>
    <w:rsid w:val="00E94F8A"/>
    <w:rsid w:val="00EA7A41"/>
    <w:rsid w:val="00EB077B"/>
    <w:rsid w:val="00EB4EA2"/>
    <w:rsid w:val="00EB6CD4"/>
    <w:rsid w:val="00EC082F"/>
    <w:rsid w:val="00EC27C6"/>
    <w:rsid w:val="00EC4207"/>
    <w:rsid w:val="00EC5653"/>
    <w:rsid w:val="00EC71CE"/>
    <w:rsid w:val="00ED1006"/>
    <w:rsid w:val="00EF18FE"/>
    <w:rsid w:val="00EF26DD"/>
    <w:rsid w:val="00EF5787"/>
    <w:rsid w:val="00EF60D0"/>
    <w:rsid w:val="00F0528D"/>
    <w:rsid w:val="00F06C67"/>
    <w:rsid w:val="00F06DFD"/>
    <w:rsid w:val="00F071D1"/>
    <w:rsid w:val="00F07533"/>
    <w:rsid w:val="00F10629"/>
    <w:rsid w:val="00F15FA5"/>
    <w:rsid w:val="00F209B7"/>
    <w:rsid w:val="00F216ED"/>
    <w:rsid w:val="00F2376F"/>
    <w:rsid w:val="00F23C59"/>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C1C"/>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C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A27D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A27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A27D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A27DD"/>
    <w:pPr>
      <w:numPr>
        <w:ilvl w:val="2"/>
      </w:numPr>
      <w:spacing w:before="120"/>
      <w:outlineLvl w:val="2"/>
    </w:pPr>
    <w:rPr>
      <w:sz w:val="28"/>
      <w:szCs w:val="28"/>
    </w:rPr>
  </w:style>
  <w:style w:type="paragraph" w:styleId="Heading4">
    <w:name w:val="heading 4"/>
    <w:basedOn w:val="Heading3"/>
    <w:next w:val="Normal"/>
    <w:qFormat/>
    <w:rsid w:val="00DA27DD"/>
    <w:pPr>
      <w:numPr>
        <w:ilvl w:val="3"/>
      </w:numPr>
      <w:outlineLvl w:val="3"/>
    </w:pPr>
    <w:rPr>
      <w:sz w:val="24"/>
      <w:szCs w:val="24"/>
    </w:rPr>
  </w:style>
  <w:style w:type="paragraph" w:styleId="Heading5">
    <w:name w:val="heading 5"/>
    <w:basedOn w:val="Heading4"/>
    <w:next w:val="Normal"/>
    <w:qFormat/>
    <w:rsid w:val="00DA27DD"/>
    <w:pPr>
      <w:numPr>
        <w:ilvl w:val="4"/>
      </w:numPr>
      <w:outlineLvl w:val="4"/>
    </w:pPr>
    <w:rPr>
      <w:sz w:val="22"/>
      <w:szCs w:val="22"/>
    </w:rPr>
  </w:style>
  <w:style w:type="paragraph" w:styleId="Heading6">
    <w:name w:val="heading 6"/>
    <w:basedOn w:val="Normal"/>
    <w:next w:val="Normal"/>
    <w:qFormat/>
    <w:rsid w:val="00DA27DD"/>
    <w:pPr>
      <w:keepNext/>
      <w:keepLines/>
      <w:numPr>
        <w:ilvl w:val="5"/>
        <w:numId w:val="1"/>
      </w:numPr>
      <w:spacing w:before="120"/>
      <w:outlineLvl w:val="5"/>
    </w:pPr>
    <w:rPr>
      <w:rFonts w:cs="Arial"/>
    </w:rPr>
  </w:style>
  <w:style w:type="paragraph" w:styleId="Heading7">
    <w:name w:val="heading 7"/>
    <w:basedOn w:val="Normal"/>
    <w:next w:val="Normal"/>
    <w:qFormat/>
    <w:rsid w:val="00DA27DD"/>
    <w:pPr>
      <w:keepNext/>
      <w:keepLines/>
      <w:numPr>
        <w:ilvl w:val="6"/>
        <w:numId w:val="1"/>
      </w:numPr>
      <w:spacing w:before="120"/>
      <w:outlineLvl w:val="6"/>
    </w:pPr>
    <w:rPr>
      <w:rFonts w:cs="Arial"/>
    </w:rPr>
  </w:style>
  <w:style w:type="paragraph" w:styleId="Heading8">
    <w:name w:val="heading 8"/>
    <w:basedOn w:val="Heading7"/>
    <w:next w:val="Normal"/>
    <w:qFormat/>
    <w:rsid w:val="00DA27DD"/>
    <w:pPr>
      <w:numPr>
        <w:ilvl w:val="7"/>
      </w:numPr>
      <w:outlineLvl w:val="7"/>
    </w:pPr>
  </w:style>
  <w:style w:type="paragraph" w:styleId="Heading9">
    <w:name w:val="heading 9"/>
    <w:basedOn w:val="Heading8"/>
    <w:next w:val="Normal"/>
    <w:qFormat/>
    <w:rsid w:val="00DA27DD"/>
    <w:pPr>
      <w:numPr>
        <w:ilvl w:val="8"/>
      </w:numPr>
      <w:outlineLvl w:val="8"/>
    </w:pPr>
  </w:style>
  <w:style w:type="character" w:default="1" w:styleId="DefaultParagraphFont">
    <w:name w:val="Default Paragraph Font"/>
    <w:uiPriority w:val="1"/>
    <w:semiHidden/>
    <w:unhideWhenUsed/>
    <w:rsid w:val="00DA2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7DD"/>
  </w:style>
  <w:style w:type="paragraph" w:styleId="TOC8">
    <w:name w:val="toc 8"/>
    <w:basedOn w:val="TOC1"/>
    <w:semiHidden/>
    <w:rsid w:val="00DA27DD"/>
    <w:pPr>
      <w:spacing w:before="180"/>
      <w:ind w:left="2693" w:hanging="2693"/>
    </w:pPr>
    <w:rPr>
      <w:b w:val="0"/>
      <w:bCs/>
    </w:rPr>
  </w:style>
  <w:style w:type="paragraph" w:styleId="TOC1">
    <w:name w:val="toc 1"/>
    <w:aliases w:val="Observation TOC2"/>
    <w:uiPriority w:val="39"/>
    <w:rsid w:val="00DA27D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A27DD"/>
    <w:pPr>
      <w:keepNext/>
      <w:keepLines/>
      <w:spacing w:before="180"/>
      <w:jc w:val="center"/>
    </w:pPr>
  </w:style>
  <w:style w:type="paragraph" w:styleId="Caption">
    <w:name w:val="caption"/>
    <w:basedOn w:val="Normal"/>
    <w:next w:val="Normal"/>
    <w:qFormat/>
    <w:rsid w:val="00DA27DD"/>
    <w:pPr>
      <w:spacing w:after="240"/>
      <w:jc w:val="center"/>
    </w:pPr>
    <w:rPr>
      <w:b/>
      <w:bCs/>
    </w:rPr>
  </w:style>
  <w:style w:type="paragraph" w:styleId="TOC5">
    <w:name w:val="toc 5"/>
    <w:aliases w:val="Observation TOC"/>
    <w:basedOn w:val="TOC4"/>
    <w:semiHidden/>
    <w:rsid w:val="00DA27DD"/>
    <w:pPr>
      <w:tabs>
        <w:tab w:val="right" w:pos="1701"/>
      </w:tabs>
      <w:ind w:left="1701" w:hanging="1701"/>
    </w:pPr>
  </w:style>
  <w:style w:type="paragraph" w:styleId="TOC4">
    <w:name w:val="toc 4"/>
    <w:basedOn w:val="TOC3"/>
    <w:semiHidden/>
    <w:rsid w:val="00DA27DD"/>
    <w:pPr>
      <w:ind w:left="1418" w:hanging="1418"/>
    </w:pPr>
  </w:style>
  <w:style w:type="paragraph" w:styleId="TOC3">
    <w:name w:val="toc 3"/>
    <w:basedOn w:val="TOC2"/>
    <w:semiHidden/>
    <w:rsid w:val="00DA27DD"/>
    <w:pPr>
      <w:ind w:left="1134" w:hanging="1134"/>
    </w:pPr>
  </w:style>
  <w:style w:type="paragraph" w:styleId="TOC2">
    <w:name w:val="toc 2"/>
    <w:basedOn w:val="TOC1"/>
    <w:semiHidden/>
    <w:rsid w:val="00DA27DD"/>
    <w:pPr>
      <w:keepNext w:val="0"/>
      <w:spacing w:before="0"/>
      <w:ind w:left="851" w:hanging="851"/>
    </w:pPr>
    <w:rPr>
      <w:szCs w:val="20"/>
    </w:rPr>
  </w:style>
  <w:style w:type="paragraph" w:styleId="Index2">
    <w:name w:val="index 2"/>
    <w:basedOn w:val="Index1"/>
    <w:semiHidden/>
    <w:rsid w:val="00DA27DD"/>
    <w:pPr>
      <w:ind w:left="284"/>
    </w:pPr>
  </w:style>
  <w:style w:type="paragraph" w:styleId="Index1">
    <w:name w:val="index 1"/>
    <w:basedOn w:val="Normal"/>
    <w:semiHidden/>
    <w:rsid w:val="00DA27DD"/>
    <w:pPr>
      <w:keepLines/>
      <w:spacing w:after="0"/>
    </w:pPr>
  </w:style>
  <w:style w:type="paragraph" w:styleId="DocumentMap">
    <w:name w:val="Document Map"/>
    <w:basedOn w:val="Normal"/>
    <w:semiHidden/>
    <w:rsid w:val="00DA27DD"/>
    <w:pPr>
      <w:shd w:val="clear" w:color="auto" w:fill="000080"/>
    </w:pPr>
    <w:rPr>
      <w:rFonts w:ascii="Tahoma" w:hAnsi="Tahoma" w:cs="Tahoma"/>
    </w:rPr>
  </w:style>
  <w:style w:type="paragraph" w:styleId="ListNumber2">
    <w:name w:val="List Number 2"/>
    <w:basedOn w:val="ListNumber"/>
    <w:rsid w:val="00DA27DD"/>
    <w:pPr>
      <w:ind w:left="851"/>
    </w:pPr>
  </w:style>
  <w:style w:type="paragraph" w:styleId="ListNumber">
    <w:name w:val="List Number"/>
    <w:basedOn w:val="List"/>
    <w:rsid w:val="00DA27DD"/>
  </w:style>
  <w:style w:type="paragraph" w:styleId="List">
    <w:name w:val="List"/>
    <w:basedOn w:val="Normal"/>
    <w:rsid w:val="00DA27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A27D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A27DD"/>
    <w:rPr>
      <w:b/>
      <w:bCs/>
      <w:position w:val="6"/>
      <w:sz w:val="16"/>
      <w:szCs w:val="16"/>
    </w:rPr>
  </w:style>
  <w:style w:type="paragraph" w:styleId="FootnoteText">
    <w:name w:val="footnote text"/>
    <w:basedOn w:val="Normal"/>
    <w:semiHidden/>
    <w:rsid w:val="00DA27DD"/>
    <w:pPr>
      <w:keepLines/>
      <w:spacing w:after="0"/>
      <w:ind w:left="454" w:hanging="454"/>
    </w:pPr>
    <w:rPr>
      <w:sz w:val="16"/>
      <w:szCs w:val="16"/>
    </w:rPr>
  </w:style>
  <w:style w:type="paragraph" w:customStyle="1" w:styleId="3GPPHeader">
    <w:name w:val="3GPP_Header"/>
    <w:basedOn w:val="Normal"/>
    <w:rsid w:val="00DA27DD"/>
    <w:pPr>
      <w:tabs>
        <w:tab w:val="left" w:pos="1701"/>
        <w:tab w:val="right" w:pos="9639"/>
      </w:tabs>
      <w:spacing w:after="240"/>
    </w:pPr>
    <w:rPr>
      <w:b/>
      <w:sz w:val="24"/>
    </w:rPr>
  </w:style>
  <w:style w:type="paragraph" w:styleId="TOC9">
    <w:name w:val="toc 9"/>
    <w:basedOn w:val="TOC8"/>
    <w:semiHidden/>
    <w:rsid w:val="00DA27DD"/>
    <w:pPr>
      <w:ind w:left="1418" w:hanging="1418"/>
    </w:pPr>
  </w:style>
  <w:style w:type="paragraph" w:styleId="TOC6">
    <w:name w:val="toc 6"/>
    <w:basedOn w:val="TOC5"/>
    <w:next w:val="Normal"/>
    <w:semiHidden/>
    <w:rsid w:val="00DA27DD"/>
    <w:pPr>
      <w:ind w:left="1985" w:hanging="1985"/>
    </w:pPr>
  </w:style>
  <w:style w:type="paragraph" w:styleId="TOC7">
    <w:name w:val="toc 7"/>
    <w:basedOn w:val="TOC6"/>
    <w:next w:val="Normal"/>
    <w:semiHidden/>
    <w:rsid w:val="00DA27DD"/>
    <w:pPr>
      <w:ind w:left="2268" w:hanging="2268"/>
    </w:pPr>
  </w:style>
  <w:style w:type="paragraph" w:styleId="ListBullet2">
    <w:name w:val="List Bullet 2"/>
    <w:basedOn w:val="ListBullet"/>
    <w:rsid w:val="00DA27DD"/>
    <w:pPr>
      <w:numPr>
        <w:numId w:val="6"/>
      </w:numPr>
    </w:pPr>
  </w:style>
  <w:style w:type="paragraph" w:styleId="ListBullet">
    <w:name w:val="List Bullet"/>
    <w:basedOn w:val="BodyText"/>
    <w:rsid w:val="00DA27DD"/>
    <w:pPr>
      <w:numPr>
        <w:numId w:val="5"/>
      </w:numPr>
    </w:pPr>
  </w:style>
  <w:style w:type="paragraph" w:styleId="ListBullet3">
    <w:name w:val="List Bullet 3"/>
    <w:basedOn w:val="ListBullet2"/>
    <w:rsid w:val="00DA27DD"/>
    <w:pPr>
      <w:numPr>
        <w:numId w:val="7"/>
      </w:numPr>
    </w:pPr>
  </w:style>
  <w:style w:type="paragraph" w:customStyle="1" w:styleId="EQ">
    <w:name w:val="EQ"/>
    <w:basedOn w:val="Normal"/>
    <w:next w:val="Normal"/>
    <w:rsid w:val="00DA27DD"/>
    <w:pPr>
      <w:keepLines/>
      <w:tabs>
        <w:tab w:val="center" w:pos="4536"/>
        <w:tab w:val="right" w:pos="9072"/>
      </w:tabs>
      <w:spacing w:after="180"/>
      <w:jc w:val="left"/>
    </w:pPr>
    <w:rPr>
      <w:noProof/>
      <w:lang w:eastAsia="en-US"/>
    </w:rPr>
  </w:style>
  <w:style w:type="paragraph" w:styleId="List2">
    <w:name w:val="List 2"/>
    <w:basedOn w:val="List"/>
    <w:rsid w:val="00DA27DD"/>
    <w:pPr>
      <w:ind w:left="851"/>
    </w:pPr>
  </w:style>
  <w:style w:type="paragraph" w:styleId="List3">
    <w:name w:val="List 3"/>
    <w:basedOn w:val="List2"/>
    <w:rsid w:val="00DA27DD"/>
    <w:pPr>
      <w:ind w:left="1135"/>
    </w:pPr>
  </w:style>
  <w:style w:type="paragraph" w:styleId="List4">
    <w:name w:val="List 4"/>
    <w:basedOn w:val="List3"/>
    <w:rsid w:val="00DA27DD"/>
    <w:pPr>
      <w:ind w:left="1418"/>
    </w:pPr>
  </w:style>
  <w:style w:type="paragraph" w:styleId="List5">
    <w:name w:val="List 5"/>
    <w:basedOn w:val="List4"/>
    <w:rsid w:val="00DA27DD"/>
    <w:pPr>
      <w:ind w:left="1702"/>
    </w:pPr>
  </w:style>
  <w:style w:type="paragraph" w:customStyle="1" w:styleId="EditorsNote">
    <w:name w:val="Editor's Note"/>
    <w:basedOn w:val="Normal"/>
    <w:rsid w:val="00DA27DD"/>
    <w:pPr>
      <w:keepLines/>
      <w:spacing w:after="180"/>
      <w:ind w:left="1135" w:hanging="851"/>
      <w:jc w:val="left"/>
    </w:pPr>
    <w:rPr>
      <w:color w:val="FF0000"/>
      <w:lang w:eastAsia="en-US"/>
    </w:rPr>
  </w:style>
  <w:style w:type="paragraph" w:styleId="ListBullet4">
    <w:name w:val="List Bullet 4"/>
    <w:basedOn w:val="ListBullet3"/>
    <w:rsid w:val="00DA27DD"/>
    <w:pPr>
      <w:numPr>
        <w:numId w:val="8"/>
      </w:numPr>
    </w:pPr>
  </w:style>
  <w:style w:type="paragraph" w:styleId="ListBullet5">
    <w:name w:val="List Bullet 5"/>
    <w:basedOn w:val="ListBullet4"/>
    <w:rsid w:val="00DA27DD"/>
    <w:pPr>
      <w:numPr>
        <w:numId w:val="4"/>
      </w:numPr>
    </w:pPr>
  </w:style>
  <w:style w:type="paragraph" w:styleId="Footer">
    <w:name w:val="footer"/>
    <w:basedOn w:val="Header"/>
    <w:semiHidden/>
    <w:rsid w:val="00DA27DD"/>
    <w:pPr>
      <w:jc w:val="center"/>
    </w:pPr>
    <w:rPr>
      <w:i/>
      <w:iCs/>
    </w:rPr>
  </w:style>
  <w:style w:type="paragraph" w:customStyle="1" w:styleId="Reference">
    <w:name w:val="Reference"/>
    <w:basedOn w:val="Normal"/>
    <w:rsid w:val="00DA27DD"/>
    <w:pPr>
      <w:numPr>
        <w:numId w:val="2"/>
      </w:numPr>
    </w:pPr>
  </w:style>
  <w:style w:type="paragraph" w:styleId="BalloonText">
    <w:name w:val="Balloon Text"/>
    <w:basedOn w:val="Normal"/>
    <w:semiHidden/>
    <w:rsid w:val="00DA27DD"/>
    <w:rPr>
      <w:rFonts w:ascii="Tahoma" w:hAnsi="Tahoma" w:cs="Tahoma"/>
      <w:sz w:val="16"/>
      <w:szCs w:val="16"/>
    </w:rPr>
  </w:style>
  <w:style w:type="character" w:styleId="PageNumber">
    <w:name w:val="page number"/>
    <w:basedOn w:val="DefaultParagraphFont"/>
    <w:semiHidden/>
    <w:rsid w:val="00DA27DD"/>
  </w:style>
  <w:style w:type="paragraph" w:styleId="BodyText">
    <w:name w:val="Body Text"/>
    <w:basedOn w:val="Normal"/>
    <w:link w:val="BodyTextChar"/>
    <w:rsid w:val="00DA27DD"/>
  </w:style>
  <w:style w:type="character" w:styleId="Hyperlink">
    <w:name w:val="Hyperlink"/>
    <w:uiPriority w:val="99"/>
    <w:rsid w:val="00DA27DD"/>
    <w:rPr>
      <w:color w:val="0000FF"/>
      <w:u w:val="single"/>
      <w:lang w:val="en-GB"/>
    </w:rPr>
  </w:style>
  <w:style w:type="character" w:styleId="FollowedHyperlink">
    <w:name w:val="FollowedHyperlink"/>
    <w:semiHidden/>
    <w:rsid w:val="00DA27DD"/>
    <w:rPr>
      <w:color w:val="FF0000"/>
      <w:u w:val="single"/>
    </w:rPr>
  </w:style>
  <w:style w:type="character" w:styleId="CommentReference">
    <w:name w:val="annotation reference"/>
    <w:semiHidden/>
    <w:rsid w:val="00DA27DD"/>
    <w:rPr>
      <w:sz w:val="16"/>
      <w:szCs w:val="16"/>
    </w:rPr>
  </w:style>
  <w:style w:type="paragraph" w:styleId="CommentText">
    <w:name w:val="annotation text"/>
    <w:basedOn w:val="Normal"/>
    <w:semiHidden/>
    <w:rsid w:val="00DA27DD"/>
  </w:style>
  <w:style w:type="paragraph" w:styleId="CommentSubject">
    <w:name w:val="annotation subject"/>
    <w:basedOn w:val="CommentText"/>
    <w:next w:val="CommentText"/>
    <w:semiHidden/>
    <w:rsid w:val="00DA27DD"/>
    <w:rPr>
      <w:b/>
      <w:bCs/>
    </w:rPr>
  </w:style>
  <w:style w:type="character" w:customStyle="1" w:styleId="Heading1Char">
    <w:name w:val="Heading 1 Char"/>
    <w:link w:val="Heading1"/>
    <w:rsid w:val="00DA27DD"/>
    <w:rPr>
      <w:rFonts w:ascii="Arial" w:hAnsi="Arial" w:cs="Arial"/>
      <w:sz w:val="36"/>
      <w:szCs w:val="36"/>
      <w:lang w:val="en-GB" w:eastAsia="zh-CN"/>
    </w:rPr>
  </w:style>
  <w:style w:type="paragraph" w:customStyle="1" w:styleId="B1">
    <w:name w:val="B1"/>
    <w:basedOn w:val="List"/>
    <w:rsid w:val="00DA27DD"/>
    <w:pPr>
      <w:spacing w:after="180"/>
      <w:jc w:val="left"/>
    </w:pPr>
    <w:rPr>
      <w:lang w:eastAsia="en-US"/>
    </w:rPr>
  </w:style>
  <w:style w:type="paragraph" w:customStyle="1" w:styleId="B2">
    <w:name w:val="B2"/>
    <w:basedOn w:val="List2"/>
    <w:rsid w:val="00DA27DD"/>
    <w:pPr>
      <w:spacing w:after="180"/>
      <w:jc w:val="left"/>
    </w:pPr>
    <w:rPr>
      <w:lang w:eastAsia="en-US"/>
    </w:rPr>
  </w:style>
  <w:style w:type="paragraph" w:customStyle="1" w:styleId="B3">
    <w:name w:val="B3"/>
    <w:basedOn w:val="List3"/>
    <w:rsid w:val="00DA27DD"/>
    <w:pPr>
      <w:spacing w:after="180"/>
      <w:jc w:val="left"/>
    </w:pPr>
    <w:rPr>
      <w:lang w:eastAsia="en-US"/>
    </w:rPr>
  </w:style>
  <w:style w:type="paragraph" w:customStyle="1" w:styleId="B4">
    <w:name w:val="B4"/>
    <w:basedOn w:val="List4"/>
    <w:rsid w:val="00DA27DD"/>
    <w:pPr>
      <w:spacing w:after="180"/>
      <w:jc w:val="left"/>
    </w:pPr>
    <w:rPr>
      <w:lang w:eastAsia="en-US"/>
    </w:rPr>
  </w:style>
  <w:style w:type="paragraph" w:customStyle="1" w:styleId="Proposal">
    <w:name w:val="Proposal"/>
    <w:basedOn w:val="Normal"/>
    <w:rsid w:val="00DA27DD"/>
    <w:pPr>
      <w:numPr>
        <w:numId w:val="3"/>
      </w:numPr>
      <w:tabs>
        <w:tab w:val="clear" w:pos="1304"/>
        <w:tab w:val="left" w:pos="1701"/>
      </w:tabs>
      <w:ind w:left="1701" w:hanging="1701"/>
    </w:pPr>
    <w:rPr>
      <w:b/>
      <w:bCs/>
    </w:rPr>
  </w:style>
  <w:style w:type="character" w:customStyle="1" w:styleId="BodyTextChar">
    <w:name w:val="Body Text Char"/>
    <w:link w:val="BodyText"/>
    <w:rsid w:val="00DA27DD"/>
    <w:rPr>
      <w:rFonts w:ascii="Arial" w:hAnsi="Arial"/>
      <w:lang w:val="en-GB" w:eastAsia="zh-CN"/>
    </w:rPr>
  </w:style>
  <w:style w:type="paragraph" w:customStyle="1" w:styleId="B5">
    <w:name w:val="B5"/>
    <w:basedOn w:val="List5"/>
    <w:rsid w:val="00DA27DD"/>
    <w:pPr>
      <w:spacing w:after="180"/>
      <w:jc w:val="left"/>
    </w:pPr>
    <w:rPr>
      <w:lang w:eastAsia="en-US"/>
    </w:rPr>
  </w:style>
  <w:style w:type="paragraph" w:customStyle="1" w:styleId="EX">
    <w:name w:val="EX"/>
    <w:basedOn w:val="Normal"/>
    <w:rsid w:val="00DA27DD"/>
    <w:pPr>
      <w:keepLines/>
      <w:spacing w:after="180"/>
      <w:ind w:left="1702" w:hanging="1418"/>
      <w:jc w:val="left"/>
    </w:pPr>
    <w:rPr>
      <w:lang w:eastAsia="en-US"/>
    </w:rPr>
  </w:style>
  <w:style w:type="paragraph" w:customStyle="1" w:styleId="EW">
    <w:name w:val="EW"/>
    <w:basedOn w:val="EX"/>
    <w:rsid w:val="00DA27DD"/>
    <w:pPr>
      <w:spacing w:after="0"/>
    </w:pPr>
  </w:style>
  <w:style w:type="paragraph" w:customStyle="1" w:styleId="TAL">
    <w:name w:val="TAL"/>
    <w:basedOn w:val="Normal"/>
    <w:rsid w:val="00DA27DD"/>
    <w:pPr>
      <w:keepNext/>
      <w:keepLines/>
      <w:spacing w:after="0"/>
      <w:jc w:val="left"/>
    </w:pPr>
    <w:rPr>
      <w:sz w:val="18"/>
      <w:lang w:eastAsia="en-US"/>
    </w:rPr>
  </w:style>
  <w:style w:type="paragraph" w:customStyle="1" w:styleId="TAC">
    <w:name w:val="TAC"/>
    <w:basedOn w:val="TAL"/>
    <w:rsid w:val="00DA27DD"/>
    <w:pPr>
      <w:jc w:val="center"/>
    </w:pPr>
  </w:style>
  <w:style w:type="paragraph" w:customStyle="1" w:styleId="TAH">
    <w:name w:val="TAH"/>
    <w:basedOn w:val="TAC"/>
    <w:rsid w:val="00DA27DD"/>
    <w:rPr>
      <w:b/>
    </w:rPr>
  </w:style>
  <w:style w:type="paragraph" w:customStyle="1" w:styleId="TAN">
    <w:name w:val="TAN"/>
    <w:basedOn w:val="TAL"/>
    <w:rsid w:val="00DA27DD"/>
    <w:pPr>
      <w:ind w:left="851" w:hanging="851"/>
    </w:pPr>
  </w:style>
  <w:style w:type="paragraph" w:customStyle="1" w:styleId="TAR">
    <w:name w:val="TAR"/>
    <w:basedOn w:val="TAL"/>
    <w:rsid w:val="00DA27DD"/>
    <w:pPr>
      <w:jc w:val="right"/>
    </w:pPr>
  </w:style>
  <w:style w:type="paragraph" w:customStyle="1" w:styleId="TH">
    <w:name w:val="TH"/>
    <w:basedOn w:val="Normal"/>
    <w:rsid w:val="00DA27DD"/>
    <w:pPr>
      <w:keepNext/>
      <w:keepLines/>
      <w:spacing w:before="60" w:after="180"/>
      <w:jc w:val="center"/>
    </w:pPr>
    <w:rPr>
      <w:b/>
      <w:lang w:eastAsia="en-US"/>
    </w:rPr>
  </w:style>
  <w:style w:type="paragraph" w:customStyle="1" w:styleId="TF">
    <w:name w:val="TF"/>
    <w:basedOn w:val="TH"/>
    <w:rsid w:val="00DA27DD"/>
    <w:pPr>
      <w:keepNext w:val="0"/>
      <w:spacing w:before="0" w:after="240"/>
    </w:pPr>
  </w:style>
  <w:style w:type="paragraph" w:customStyle="1" w:styleId="TT">
    <w:name w:val="TT"/>
    <w:basedOn w:val="Heading1"/>
    <w:next w:val="Normal"/>
    <w:rsid w:val="00DA27DD"/>
    <w:pPr>
      <w:numPr>
        <w:numId w:val="0"/>
      </w:numPr>
      <w:ind w:left="1134" w:hanging="1134"/>
      <w:outlineLvl w:val="9"/>
    </w:pPr>
    <w:rPr>
      <w:rFonts w:cs="Times New Roman"/>
      <w:szCs w:val="20"/>
      <w:lang w:eastAsia="en-US"/>
    </w:rPr>
  </w:style>
  <w:style w:type="paragraph" w:customStyle="1" w:styleId="ZA">
    <w:name w:val="ZA"/>
    <w:rsid w:val="00DA27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7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7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A27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A27DD"/>
  </w:style>
  <w:style w:type="paragraph" w:customStyle="1" w:styleId="ZH">
    <w:name w:val="ZH"/>
    <w:rsid w:val="00DA27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A27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A27DD"/>
    <w:pPr>
      <w:framePr w:hRule="auto" w:wrap="notBeside" w:y="852"/>
    </w:pPr>
    <w:rPr>
      <w:i w:val="0"/>
      <w:sz w:val="40"/>
    </w:rPr>
  </w:style>
  <w:style w:type="paragraph" w:customStyle="1" w:styleId="ZU">
    <w:name w:val="ZU"/>
    <w:rsid w:val="00DA27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7DD"/>
    <w:pPr>
      <w:framePr w:wrap="notBeside" w:y="16161"/>
    </w:pPr>
  </w:style>
  <w:style w:type="paragraph" w:customStyle="1" w:styleId="FP">
    <w:name w:val="FP"/>
    <w:basedOn w:val="Normal"/>
    <w:rsid w:val="00DA27DD"/>
    <w:pPr>
      <w:spacing w:after="0"/>
      <w:jc w:val="left"/>
    </w:pPr>
    <w:rPr>
      <w:lang w:eastAsia="en-US"/>
    </w:rPr>
  </w:style>
  <w:style w:type="paragraph" w:customStyle="1" w:styleId="Observation">
    <w:name w:val="Observation"/>
    <w:basedOn w:val="Proposal"/>
    <w:qFormat/>
    <w:rsid w:val="00DA27DD"/>
    <w:pPr>
      <w:numPr>
        <w:numId w:val="13"/>
      </w:numPr>
      <w:ind w:left="1701" w:hanging="1701"/>
    </w:pPr>
  </w:style>
  <w:style w:type="paragraph" w:styleId="TableofFigures">
    <w:name w:val="table of figures"/>
    <w:basedOn w:val="Normal"/>
    <w:next w:val="Normal"/>
    <w:uiPriority w:val="99"/>
    <w:rsid w:val="00DA27DD"/>
    <w:pPr>
      <w:ind w:left="1418" w:hanging="1418"/>
      <w:jc w:val="left"/>
    </w:pPr>
    <w:rPr>
      <w:b/>
    </w:rPr>
  </w:style>
  <w:style w:type="paragraph" w:customStyle="1" w:styleId="Doc-text2">
    <w:name w:val="Doc-text2"/>
    <w:basedOn w:val="Normal"/>
    <w:link w:val="Doc-text2Char"/>
    <w:qFormat/>
    <w:rsid w:val="00DA27D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A27DD"/>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692047"/>
    <w:rPr>
      <w:rFonts w:ascii="Arial" w:hAnsi="Arial" w:cs="Arial"/>
      <w:b/>
      <w:bCs/>
      <w:noProof/>
      <w:sz w:val="18"/>
      <w:szCs w:val="18"/>
      <w:lang w:eastAsia="zh-CN"/>
    </w:rPr>
  </w:style>
  <w:style w:type="paragraph" w:styleId="ListParagraph">
    <w:name w:val="List Paragraph"/>
    <w:basedOn w:val="Normal"/>
    <w:uiPriority w:val="34"/>
    <w:qFormat/>
    <w:rsid w:val="00607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43323">
      <w:bodyDiv w:val="1"/>
      <w:marLeft w:val="0"/>
      <w:marRight w:val="0"/>
      <w:marTop w:val="0"/>
      <w:marBottom w:val="0"/>
      <w:divBdr>
        <w:top w:val="none" w:sz="0" w:space="0" w:color="auto"/>
        <w:left w:val="none" w:sz="0" w:space="0" w:color="auto"/>
        <w:bottom w:val="none" w:sz="0" w:space="0" w:color="auto"/>
        <w:right w:val="none" w:sz="0" w:space="0" w:color="auto"/>
      </w:divBdr>
    </w:div>
    <w:div w:id="253587197">
      <w:bodyDiv w:val="1"/>
      <w:marLeft w:val="0"/>
      <w:marRight w:val="0"/>
      <w:marTop w:val="0"/>
      <w:marBottom w:val="0"/>
      <w:divBdr>
        <w:top w:val="none" w:sz="0" w:space="0" w:color="auto"/>
        <w:left w:val="none" w:sz="0" w:space="0" w:color="auto"/>
        <w:bottom w:val="none" w:sz="0" w:space="0" w:color="auto"/>
        <w:right w:val="none" w:sz="0" w:space="0" w:color="auto"/>
      </w:divBdr>
    </w:div>
    <w:div w:id="314115473">
      <w:bodyDiv w:val="1"/>
      <w:marLeft w:val="0"/>
      <w:marRight w:val="0"/>
      <w:marTop w:val="0"/>
      <w:marBottom w:val="0"/>
      <w:divBdr>
        <w:top w:val="none" w:sz="0" w:space="0" w:color="auto"/>
        <w:left w:val="none" w:sz="0" w:space="0" w:color="auto"/>
        <w:bottom w:val="none" w:sz="0" w:space="0" w:color="auto"/>
        <w:right w:val="none" w:sz="0" w:space="0" w:color="auto"/>
      </w:divBdr>
    </w:div>
    <w:div w:id="328602145">
      <w:bodyDiv w:val="1"/>
      <w:marLeft w:val="0"/>
      <w:marRight w:val="0"/>
      <w:marTop w:val="0"/>
      <w:marBottom w:val="0"/>
      <w:divBdr>
        <w:top w:val="none" w:sz="0" w:space="0" w:color="auto"/>
        <w:left w:val="none" w:sz="0" w:space="0" w:color="auto"/>
        <w:bottom w:val="none" w:sz="0" w:space="0" w:color="auto"/>
        <w:right w:val="none" w:sz="0" w:space="0" w:color="auto"/>
      </w:divBdr>
    </w:div>
    <w:div w:id="446509153">
      <w:bodyDiv w:val="1"/>
      <w:marLeft w:val="0"/>
      <w:marRight w:val="0"/>
      <w:marTop w:val="0"/>
      <w:marBottom w:val="0"/>
      <w:divBdr>
        <w:top w:val="none" w:sz="0" w:space="0" w:color="auto"/>
        <w:left w:val="none" w:sz="0" w:space="0" w:color="auto"/>
        <w:bottom w:val="none" w:sz="0" w:space="0" w:color="auto"/>
        <w:right w:val="none" w:sz="0" w:space="0" w:color="auto"/>
      </w:divBdr>
    </w:div>
    <w:div w:id="542057345">
      <w:bodyDiv w:val="1"/>
      <w:marLeft w:val="0"/>
      <w:marRight w:val="0"/>
      <w:marTop w:val="0"/>
      <w:marBottom w:val="0"/>
      <w:divBdr>
        <w:top w:val="none" w:sz="0" w:space="0" w:color="auto"/>
        <w:left w:val="none" w:sz="0" w:space="0" w:color="auto"/>
        <w:bottom w:val="none" w:sz="0" w:space="0" w:color="auto"/>
        <w:right w:val="none" w:sz="0" w:space="0" w:color="auto"/>
      </w:divBdr>
    </w:div>
    <w:div w:id="723987517">
      <w:bodyDiv w:val="1"/>
      <w:marLeft w:val="0"/>
      <w:marRight w:val="0"/>
      <w:marTop w:val="0"/>
      <w:marBottom w:val="0"/>
      <w:divBdr>
        <w:top w:val="none" w:sz="0" w:space="0" w:color="auto"/>
        <w:left w:val="none" w:sz="0" w:space="0" w:color="auto"/>
        <w:bottom w:val="none" w:sz="0" w:space="0" w:color="auto"/>
        <w:right w:val="none" w:sz="0" w:space="0" w:color="auto"/>
      </w:divBdr>
    </w:div>
    <w:div w:id="987200252">
      <w:bodyDiv w:val="1"/>
      <w:marLeft w:val="0"/>
      <w:marRight w:val="0"/>
      <w:marTop w:val="0"/>
      <w:marBottom w:val="0"/>
      <w:divBdr>
        <w:top w:val="none" w:sz="0" w:space="0" w:color="auto"/>
        <w:left w:val="none" w:sz="0" w:space="0" w:color="auto"/>
        <w:bottom w:val="none" w:sz="0" w:space="0" w:color="auto"/>
        <w:right w:val="none" w:sz="0" w:space="0" w:color="auto"/>
      </w:divBdr>
    </w:div>
    <w:div w:id="1155299084">
      <w:bodyDiv w:val="1"/>
      <w:marLeft w:val="0"/>
      <w:marRight w:val="0"/>
      <w:marTop w:val="0"/>
      <w:marBottom w:val="0"/>
      <w:divBdr>
        <w:top w:val="none" w:sz="0" w:space="0" w:color="auto"/>
        <w:left w:val="none" w:sz="0" w:space="0" w:color="auto"/>
        <w:bottom w:val="none" w:sz="0" w:space="0" w:color="auto"/>
        <w:right w:val="none" w:sz="0" w:space="0" w:color="auto"/>
      </w:divBdr>
    </w:div>
    <w:div w:id="124094034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5735349">
      <w:bodyDiv w:val="1"/>
      <w:marLeft w:val="0"/>
      <w:marRight w:val="0"/>
      <w:marTop w:val="0"/>
      <w:marBottom w:val="0"/>
      <w:divBdr>
        <w:top w:val="none" w:sz="0" w:space="0" w:color="auto"/>
        <w:left w:val="none" w:sz="0" w:space="0" w:color="auto"/>
        <w:bottom w:val="none" w:sz="0" w:space="0" w:color="auto"/>
        <w:right w:val="none" w:sz="0" w:space="0" w:color="auto"/>
      </w:divBdr>
    </w:div>
    <w:div w:id="198634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CEC29BC-1DCD-44A4-9243-A3F1E4D20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3690</Characters>
  <Application>Microsoft Office Word</Application>
  <DocSecurity>0</DocSecurity>
  <Lines>30</Lines>
  <Paragraphs>8</Paragraphs>
  <ScaleCrop>false</ScaleCrop>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2017-08-11T18:36:00Z</dcterms:created>
  <dcterms:modified xsi:type="dcterms:W3CDTF">2017-08-11T18:36:00Z</dcterms:modified>
</cp:coreProperties>
</file>